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长春汽车工业高等专科学校“双高”建设</w:t>
      </w:r>
      <w:r>
        <w:rPr>
          <w:rFonts w:hint="eastAsia" w:ascii="黑体" w:hAnsi="黑体" w:eastAsia="黑体"/>
          <w:sz w:val="32"/>
          <w:szCs w:val="32"/>
          <w:lang w:eastAsia="zh-CN"/>
        </w:rPr>
        <w:t>任务</w:t>
      </w:r>
      <w:bookmarkStart w:id="0" w:name="_GoBack"/>
      <w:bookmarkEnd w:id="0"/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1.红色党旗领航工程——加强党的建设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2.“红色内核”计划，强化党的全面领导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3.实施“红色引擎”计划，发挥党的思想引领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4.实施“红色堡垒”计划，建强基层党组织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5.红旗工匠培育工程——打造技术技能人才培养高地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6.“红旗工匠”文化体系建设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7.“红旗工匠”标准体系建设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8.“红旗工匠”课程体系建设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9.红旗工匠”实践体系建设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10.“红旗工匠”评价体系建设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11.科研技术创新工程——打造技术技能创新服务平台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12.应用技术协同创新平台建设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13.高端技术转化中试平台建设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14.创新创业孵化平台建设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15.专业迭代升级工程——打造高水平专业群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16.人才培养模式创新建设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17.课程教学资源建设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18.教材与教法改革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19.教师教学创新团队建设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20.实践教学基地建设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21.技术技能平台建设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22.社会服务平台建设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23.国际交流与合作平台建设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24.专业群可持续发展保障机制建设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25.师资素质提升工程——打造高水平双师队伍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26.双师队伍建设机制改革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27.教师职业发展体系建设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28.高端人才引智培优建设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29.校企深度融合工程——提升校企合作水平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30.助力世界级汽车产教园区建设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31.汽车职教命运共同体建设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32.特色产业学院建设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33.职业教育与产业发展研究高地建设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34.服务品牌塑造工程——提升服务发展水平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35.社会培训品牌建设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36.职业人才评价认证品牌建设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37.继续教育品牌建设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38.职教文化品牌建设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39.治理能力护航工程——提升学校治理水平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40.制度体系创新建设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41.治理体制创新建设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42.管理机制创新建设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43.智慧校园建设工程——提升信息化水平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44.信息化基础平台建设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45.信息化功能平台建设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46.信息化赋能平台建设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47.信息化应用平台建设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48.国际品牌塑造工程——提升国际化水平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49.国际高端合作建设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50.国际教学标准体系建设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51.国际影响力建设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4A"/>
    <w:rsid w:val="0080104A"/>
    <w:rsid w:val="009539E4"/>
    <w:rsid w:val="009E3852"/>
    <w:rsid w:val="00C56808"/>
    <w:rsid w:val="00DE0FB4"/>
    <w:rsid w:val="00EE4E76"/>
    <w:rsid w:val="28C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</Words>
  <Characters>733</Characters>
  <Lines>6</Lines>
  <Paragraphs>1</Paragraphs>
  <TotalTime>41</TotalTime>
  <ScaleCrop>false</ScaleCrop>
  <LinksUpToDate>false</LinksUpToDate>
  <CharactersWithSpaces>860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2020-05-13T06:55:00Z</dcterms:created>
  <dc:creator>PC</dc:creator>
  <cp:lastModifiedBy>月亮</cp:lastModifiedBy>
  <dcterms:modified xsi:type="dcterms:W3CDTF">2020-05-14T06:44:36Z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